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81D0F" w14:textId="0B38F11D" w:rsidR="00437A55" w:rsidRPr="000B266E" w:rsidRDefault="00437A55" w:rsidP="00437A55">
      <w:pPr>
        <w:pStyle w:val="CRCoverPage"/>
        <w:tabs>
          <w:tab w:val="right" w:pos="9639"/>
        </w:tabs>
        <w:spacing w:after="0"/>
        <w:rPr>
          <w:b/>
          <w:noProof/>
          <w:sz w:val="24"/>
        </w:rPr>
      </w:pPr>
      <w:r w:rsidRPr="00CF6034">
        <w:rPr>
          <w:b/>
          <w:noProof/>
          <w:sz w:val="24"/>
        </w:rPr>
        <w:t>3GPP TSG-RAN2 Meeting #1</w:t>
      </w:r>
      <w:r w:rsidRPr="00CF6034">
        <w:rPr>
          <w:rFonts w:hint="eastAsia"/>
          <w:b/>
          <w:noProof/>
          <w:sz w:val="24"/>
        </w:rPr>
        <w:t>02</w:t>
      </w:r>
      <w:r>
        <w:rPr>
          <w:b/>
          <w:noProof/>
          <w:sz w:val="24"/>
        </w:rPr>
        <w:t xml:space="preserve">   </w:t>
      </w:r>
      <w:r>
        <w:rPr>
          <w:b/>
          <w:noProof/>
          <w:sz w:val="24"/>
        </w:rPr>
        <w:tab/>
        <w:t>R2-18067</w:t>
      </w:r>
      <w:r w:rsidR="00BC33B5">
        <w:rPr>
          <w:b/>
          <w:noProof/>
          <w:sz w:val="24"/>
        </w:rPr>
        <w:t>11</w:t>
      </w:r>
      <w:bookmarkStart w:id="0" w:name="_GoBack"/>
      <w:bookmarkEnd w:id="0"/>
    </w:p>
    <w:p w14:paraId="729FB731" w14:textId="37D759B6" w:rsidR="00437A55" w:rsidRDefault="00437A55" w:rsidP="00437A55">
      <w:pPr>
        <w:pStyle w:val="CRCoverPage"/>
        <w:tabs>
          <w:tab w:val="right" w:pos="9639"/>
        </w:tabs>
        <w:spacing w:after="0"/>
        <w:rPr>
          <w:sz w:val="24"/>
          <w:szCs w:val="24"/>
          <w:lang w:eastAsia="zh-CN"/>
        </w:rPr>
      </w:pPr>
      <w:r w:rsidRPr="00CF6034">
        <w:rPr>
          <w:rFonts w:hint="eastAsia"/>
          <w:b/>
          <w:noProof/>
          <w:sz w:val="24"/>
        </w:rPr>
        <w:t>Busan</w:t>
      </w:r>
      <w:r w:rsidRPr="00CF6034">
        <w:rPr>
          <w:b/>
          <w:noProof/>
          <w:sz w:val="24"/>
        </w:rPr>
        <w:t xml:space="preserve">, </w:t>
      </w:r>
      <w:r w:rsidRPr="00CF6034">
        <w:rPr>
          <w:rFonts w:hint="eastAsia"/>
          <w:b/>
          <w:noProof/>
          <w:sz w:val="24"/>
        </w:rPr>
        <w:t>Korea</w:t>
      </w:r>
      <w:r w:rsidRPr="00CF6034">
        <w:rPr>
          <w:b/>
          <w:noProof/>
          <w:sz w:val="24"/>
        </w:rPr>
        <w:t xml:space="preserve">, </w:t>
      </w:r>
      <w:r w:rsidRPr="00CF6034">
        <w:rPr>
          <w:rFonts w:hint="eastAsia"/>
          <w:b/>
          <w:noProof/>
          <w:sz w:val="24"/>
        </w:rPr>
        <w:t>21st</w:t>
      </w:r>
      <w:r w:rsidRPr="00CF6034">
        <w:rPr>
          <w:b/>
          <w:noProof/>
          <w:sz w:val="24"/>
        </w:rPr>
        <w:t>-2</w:t>
      </w:r>
      <w:r w:rsidRPr="00CF6034">
        <w:rPr>
          <w:rFonts w:hint="eastAsia"/>
          <w:b/>
          <w:noProof/>
          <w:sz w:val="24"/>
        </w:rPr>
        <w:t>5</w:t>
      </w:r>
      <w:r w:rsidRPr="00CF6034">
        <w:rPr>
          <w:b/>
          <w:noProof/>
          <w:sz w:val="24"/>
        </w:rPr>
        <w:t>th</w:t>
      </w:r>
      <w:r w:rsidRPr="00CF6034">
        <w:rPr>
          <w:rFonts w:hint="eastAsia"/>
          <w:b/>
          <w:noProof/>
          <w:sz w:val="24"/>
        </w:rPr>
        <w:t xml:space="preserve"> May, </w:t>
      </w:r>
      <w:r w:rsidRPr="00CF6034">
        <w:rPr>
          <w:b/>
          <w:noProof/>
          <w:sz w:val="24"/>
        </w:rPr>
        <w:t>2018</w:t>
      </w:r>
      <w:r>
        <w:rPr>
          <w:b/>
          <w:noProof/>
          <w:sz w:val="24"/>
        </w:rPr>
        <w:t xml:space="preserve">                         Revision of R2-1804538</w:t>
      </w:r>
    </w:p>
    <w:p w14:paraId="15EE24F5" w14:textId="77777777" w:rsidR="0031543E" w:rsidRPr="004C440F" w:rsidRDefault="0031543E" w:rsidP="0031543E">
      <w:pPr>
        <w:pStyle w:val="3GPPHeader"/>
        <w:rPr>
          <w:sz w:val="22"/>
          <w:szCs w:val="22"/>
          <w:lang w:val="en-US"/>
        </w:rPr>
      </w:pPr>
    </w:p>
    <w:p w14:paraId="6C0C81ED" w14:textId="18A99D77"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4912E1" w:rsidRPr="00CD1F71">
        <w:rPr>
          <w:sz w:val="22"/>
          <w:szCs w:val="22"/>
          <w:lang w:val="en-US"/>
        </w:rPr>
        <w:t>9.7</w:t>
      </w:r>
      <w:r w:rsidR="00CD1F71" w:rsidRPr="00CD1F71">
        <w:rPr>
          <w:sz w:val="22"/>
          <w:szCs w:val="22"/>
          <w:lang w:val="en-US"/>
        </w:rPr>
        <w:t>.2</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7DB92F1A"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C8242E">
        <w:rPr>
          <w:sz w:val="22"/>
          <w:szCs w:val="22"/>
        </w:rPr>
        <w:t>CN Type</w:t>
      </w:r>
      <w:r w:rsidR="00352F03">
        <w:rPr>
          <w:sz w:val="22"/>
          <w:szCs w:val="22"/>
        </w:rPr>
        <w:t xml:space="preserve"> </w:t>
      </w:r>
      <w:r w:rsidR="00437A55">
        <w:rPr>
          <w:sz w:val="22"/>
          <w:szCs w:val="22"/>
        </w:rPr>
        <w:t>Handling</w:t>
      </w:r>
      <w:r w:rsidR="00100602">
        <w:rPr>
          <w:sz w:val="22"/>
          <w:szCs w:val="22"/>
        </w:rPr>
        <w:t xml:space="preserve"> in eLTE</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37AEE9FE" w14:textId="362FB5BE" w:rsidR="001C2AAA" w:rsidRDefault="006D2017" w:rsidP="00100602">
      <w:pPr>
        <w:pStyle w:val="ab"/>
      </w:pPr>
      <w:r>
        <w:rPr>
          <w:rFonts w:hint="eastAsia"/>
        </w:rPr>
        <w:t xml:space="preserve">In RAN2 </w:t>
      </w:r>
      <w:r w:rsidR="00100602">
        <w:t>NR Ad Hoc#1801</w:t>
      </w:r>
      <w:r>
        <w:rPr>
          <w:rFonts w:hint="eastAsia"/>
        </w:rPr>
        <w:t xml:space="preserve">, </w:t>
      </w:r>
      <w:r w:rsidR="00100602">
        <w:t>one LS from SA2</w:t>
      </w:r>
      <w:r w:rsidR="00100602">
        <w:fldChar w:fldCharType="begin"/>
      </w:r>
      <w:r w:rsidR="00100602">
        <w:instrText xml:space="preserve"> REF _Ref504491377 \r \h </w:instrText>
      </w:r>
      <w:r w:rsidR="00100602">
        <w:fldChar w:fldCharType="separate"/>
      </w:r>
      <w:r w:rsidR="00100602">
        <w:t>[1]</w:t>
      </w:r>
      <w:r w:rsidR="00100602">
        <w:fldChar w:fldCharType="end"/>
      </w:r>
      <w:r w:rsidR="00100602">
        <w:t xml:space="preserve"> is received by RAN2 about CN node selection for LTE connected to 5G CN.  </w:t>
      </w:r>
      <w:r w:rsidR="00D77B72">
        <w:t>The content of the LS is follows</w:t>
      </w:r>
      <w:r w:rsidR="00100602">
        <w:t xml:space="preserve">, </w:t>
      </w:r>
    </w:p>
    <w:p w14:paraId="25A595FC" w14:textId="77777777" w:rsidR="00100602" w:rsidRDefault="00100602" w:rsidP="00100602">
      <w:pPr>
        <w:pBdr>
          <w:top w:val="single" w:sz="4" w:space="1" w:color="auto"/>
          <w:left w:val="single" w:sz="4" w:space="4" w:color="auto"/>
          <w:bottom w:val="single" w:sz="4" w:space="1" w:color="auto"/>
          <w:right w:val="single" w:sz="4" w:space="4" w:color="auto"/>
        </w:pBdr>
        <w:rPr>
          <w:rFonts w:cs="Arial"/>
          <w:bCs/>
          <w:iCs/>
          <w:color w:val="000000"/>
        </w:rPr>
      </w:pPr>
      <w:r w:rsidRPr="005535B9">
        <w:rPr>
          <w:rFonts w:cs="Arial"/>
          <w:bCs/>
          <w:iCs/>
          <w:color w:val="000000"/>
        </w:rPr>
        <w:t>SA2 would like to emphasize the need for the RAN (i.e. for the case when E-UTRA cell connected to both 5GC and EPC) to be able to identify whether a UE is making an EPS access or a 5GS access such that the RAN can perform CN selection and route NAS signalling to the applicable MME or AMF accordingly.</w:t>
      </w:r>
      <w:r>
        <w:rPr>
          <w:rFonts w:cs="Arial" w:hint="eastAsia"/>
          <w:bCs/>
          <w:iCs/>
          <w:color w:val="000000"/>
        </w:rPr>
        <w:t xml:space="preserve"> </w:t>
      </w:r>
      <w:r>
        <w:rPr>
          <w:rFonts w:cs="Arial"/>
          <w:bCs/>
          <w:iCs/>
          <w:color w:val="000000"/>
        </w:rPr>
        <w:t xml:space="preserve">  </w:t>
      </w:r>
    </w:p>
    <w:p w14:paraId="237F0950" w14:textId="24828A9B" w:rsidR="00100602" w:rsidRPr="005535B9" w:rsidRDefault="00100602" w:rsidP="00100602">
      <w:pPr>
        <w:pBdr>
          <w:top w:val="single" w:sz="4" w:space="1" w:color="auto"/>
          <w:left w:val="single" w:sz="4" w:space="4" w:color="auto"/>
          <w:bottom w:val="single" w:sz="4" w:space="1" w:color="auto"/>
          <w:right w:val="single" w:sz="4" w:space="4" w:color="auto"/>
        </w:pBdr>
        <w:rPr>
          <w:rFonts w:cs="Arial"/>
          <w:bCs/>
          <w:iCs/>
          <w:color w:val="000000"/>
        </w:rPr>
      </w:pPr>
      <w:r w:rsidRPr="005535B9">
        <w:rPr>
          <w:rFonts w:cs="Arial"/>
          <w:bCs/>
          <w:iCs/>
          <w:color w:val="000000"/>
        </w:rPr>
        <w:t>NOTE: SA2 expects the UE AS layer is made aware by the UE NAS layer whether a NAS signalling connection is initiated to the EPC or to the 5GC.</w:t>
      </w:r>
    </w:p>
    <w:p w14:paraId="13FDAD26" w14:textId="5B995BC7" w:rsidR="00D26008" w:rsidRPr="00CE0424" w:rsidRDefault="00AD5542" w:rsidP="00CE0424">
      <w:pPr>
        <w:pStyle w:val="ab"/>
      </w:pPr>
      <w:r>
        <w:t>In this contribution, we</w:t>
      </w:r>
      <w:r w:rsidR="00100602">
        <w:t xml:space="preserve"> propose UE assistance signalling to ng-eNB for </w:t>
      </w:r>
      <w:r w:rsidR="00352F03">
        <w:t xml:space="preserve">CN type and </w:t>
      </w:r>
      <w:r w:rsidR="00463A36">
        <w:t xml:space="preserve">CN node </w:t>
      </w:r>
      <w:r w:rsidR="00100602">
        <w:t>selection</w:t>
      </w:r>
      <w:r w:rsidR="00C65921">
        <w:t xml:space="preserve"> </w:t>
      </w:r>
      <w:proofErr w:type="gramStart"/>
      <w:r w:rsidR="00C65921">
        <w:t>and</w:t>
      </w:r>
      <w:r w:rsidR="00352F03">
        <w:t xml:space="preserve"> </w:t>
      </w:r>
      <w:r w:rsidR="00C65921">
        <w:t>also</w:t>
      </w:r>
      <w:proofErr w:type="gramEnd"/>
      <w:r w:rsidR="00C65921">
        <w:t xml:space="preserve"> for handover.</w:t>
      </w:r>
      <w:r w:rsidR="006A0237">
        <w:t xml:space="preserve">  This contribution is a revision and resubmission of [2].</w:t>
      </w:r>
    </w:p>
    <w:p w14:paraId="05E8355E" w14:textId="37F211D4" w:rsidR="005C3D8D" w:rsidRDefault="004000E8" w:rsidP="00E46E29">
      <w:pPr>
        <w:pStyle w:val="1"/>
      </w:pPr>
      <w:bookmarkStart w:id="1" w:name="_Ref178064866"/>
      <w:r w:rsidRPr="00CE0424">
        <w:t>Discussion</w:t>
      </w:r>
      <w:bookmarkEnd w:id="1"/>
      <w:r w:rsidR="005F3CDB">
        <w:t xml:space="preserve"> on CN </w:t>
      </w:r>
      <w:r w:rsidR="00352F03">
        <w:t>T</w:t>
      </w:r>
      <w:r w:rsidR="005F3CDB">
        <w:t xml:space="preserve">ype </w:t>
      </w:r>
      <w:r w:rsidR="00352F03">
        <w:t>I</w:t>
      </w:r>
      <w:r w:rsidR="005F3CDB">
        <w:t xml:space="preserve">ndication </w:t>
      </w:r>
      <w:r w:rsidR="00352F03">
        <w:t>for CN Node Selection</w:t>
      </w:r>
    </w:p>
    <w:p w14:paraId="17CECDBB" w14:textId="409A5489" w:rsidR="00837D48" w:rsidRPr="00247295" w:rsidRDefault="00837D48" w:rsidP="00837D48">
      <w:pPr>
        <w:overflowPunct/>
        <w:autoSpaceDE/>
        <w:autoSpaceDN/>
        <w:adjustRightInd/>
        <w:spacing w:after="0"/>
        <w:textAlignment w:val="auto"/>
        <w:rPr>
          <w:rFonts w:eastAsia="宋体" w:cs="Arial"/>
        </w:rPr>
      </w:pPr>
      <w:r>
        <w:rPr>
          <w:rFonts w:eastAsia="宋体" w:cs="Arial"/>
        </w:rPr>
        <w:t xml:space="preserve">From UE point of view, to select preferred CN type, </w:t>
      </w:r>
      <w:r w:rsidR="001E6C46">
        <w:rPr>
          <w:rFonts w:eastAsia="宋体" w:cs="Arial"/>
        </w:rPr>
        <w:t xml:space="preserve">we think </w:t>
      </w:r>
      <w:r>
        <w:rPr>
          <w:rFonts w:eastAsia="宋体" w:cs="Arial"/>
        </w:rPr>
        <w:t xml:space="preserve">two aspects may be considered.  The first aspect is which services are available in one type of CN i.e. EPC or 5GC.  For example one V2X UE should not attempt to register towards one PLMN which is 5GC only.  The other aspect is which services are most important for a UE.  </w:t>
      </w:r>
      <w:r w:rsidR="001E6C46">
        <w:rPr>
          <w:rFonts w:eastAsia="宋体" w:cs="Arial"/>
        </w:rPr>
        <w:t>For</w:t>
      </w:r>
      <w:r>
        <w:rPr>
          <w:rFonts w:eastAsia="宋体" w:cs="Arial"/>
        </w:rPr>
        <w:t xml:space="preserve"> example</w:t>
      </w:r>
      <w:r w:rsidR="001E6C46">
        <w:rPr>
          <w:rFonts w:eastAsia="宋体" w:cs="Arial"/>
        </w:rPr>
        <w:t>,</w:t>
      </w:r>
      <w:r>
        <w:rPr>
          <w:rFonts w:eastAsia="宋体" w:cs="Arial"/>
        </w:rPr>
        <w:t xml:space="preserve"> if UE needs one service which is only available in EPC and another service in 5GC.  In this case, if UE can not register to both EPC and 5GC, </w:t>
      </w:r>
      <w:r w:rsidR="001E6C46">
        <w:rPr>
          <w:rFonts w:eastAsia="宋体" w:cs="Arial"/>
        </w:rPr>
        <w:t xml:space="preserve">UE </w:t>
      </w:r>
      <w:r>
        <w:rPr>
          <w:rFonts w:eastAsia="宋体" w:cs="Arial"/>
        </w:rPr>
        <w:t>will have to select one of them</w:t>
      </w:r>
      <w:r w:rsidR="001E6C46">
        <w:rPr>
          <w:rFonts w:eastAsia="宋体" w:cs="Arial"/>
        </w:rPr>
        <w:t xml:space="preserve"> and this decision is made in NAS layer.</w:t>
      </w:r>
    </w:p>
    <w:p w14:paraId="73B73C99" w14:textId="77777777" w:rsidR="00837D48" w:rsidRDefault="00837D48" w:rsidP="00837D48">
      <w:pPr>
        <w:overflowPunct/>
        <w:autoSpaceDE/>
        <w:autoSpaceDN/>
        <w:adjustRightInd/>
        <w:spacing w:after="0"/>
        <w:textAlignment w:val="auto"/>
        <w:rPr>
          <w:rFonts w:eastAsia="宋体" w:cs="Arial"/>
          <w:b/>
        </w:rPr>
      </w:pPr>
    </w:p>
    <w:p w14:paraId="579CA63A" w14:textId="77777777" w:rsidR="00837D48" w:rsidRPr="00F433E3" w:rsidRDefault="00837D48" w:rsidP="006F2146">
      <w:pPr>
        <w:pStyle w:val="Proposal"/>
        <w:numPr>
          <w:ilvl w:val="0"/>
          <w:numId w:val="10"/>
        </w:numPr>
        <w:tabs>
          <w:tab w:val="clear" w:pos="1304"/>
        </w:tabs>
      </w:pPr>
      <w:bookmarkStart w:id="2" w:name="_Toc504492508"/>
      <w:bookmarkStart w:id="3" w:name="_Toc504492582"/>
      <w:bookmarkStart w:id="4" w:name="_Toc504492608"/>
      <w:bookmarkStart w:id="5" w:name="_Toc504492652"/>
      <w:bookmarkStart w:id="6" w:name="_Toc504493163"/>
      <w:bookmarkStart w:id="7" w:name="_Toc504493325"/>
      <w:bookmarkStart w:id="8" w:name="_Toc509914652"/>
      <w:bookmarkStart w:id="9" w:name="_Toc510452135"/>
      <w:bookmarkStart w:id="10" w:name="_Toc510452307"/>
      <w:bookmarkStart w:id="11" w:name="_Toc510452849"/>
      <w:bookmarkStart w:id="12" w:name="_Toc510686971"/>
      <w:bookmarkStart w:id="13" w:name="_Toc513741760"/>
      <w:r w:rsidRPr="00F433E3">
        <w:t>When UE decides the preferred CN type, it should consider two factors:</w:t>
      </w:r>
      <w:bookmarkEnd w:id="2"/>
      <w:bookmarkEnd w:id="3"/>
      <w:bookmarkEnd w:id="4"/>
      <w:bookmarkEnd w:id="5"/>
      <w:bookmarkEnd w:id="6"/>
      <w:bookmarkEnd w:id="7"/>
      <w:bookmarkEnd w:id="8"/>
      <w:bookmarkEnd w:id="9"/>
      <w:bookmarkEnd w:id="10"/>
      <w:bookmarkEnd w:id="11"/>
      <w:bookmarkEnd w:id="12"/>
      <w:bookmarkEnd w:id="13"/>
    </w:p>
    <w:p w14:paraId="2FA1E799" w14:textId="77777777" w:rsidR="00837D48" w:rsidRPr="00EF743A" w:rsidRDefault="00837D48" w:rsidP="00EF743A">
      <w:pPr>
        <w:pStyle w:val="Proposal"/>
        <w:numPr>
          <w:ilvl w:val="1"/>
          <w:numId w:val="3"/>
        </w:numPr>
        <w:rPr>
          <w:rFonts w:eastAsia="宋体" w:cs="Arial"/>
          <w:b w:val="0"/>
          <w:bCs w:val="0"/>
        </w:rPr>
      </w:pPr>
      <w:bookmarkStart w:id="14" w:name="_Toc504492509"/>
      <w:bookmarkStart w:id="15" w:name="_Toc504492583"/>
      <w:bookmarkStart w:id="16" w:name="_Toc504492609"/>
      <w:bookmarkStart w:id="17" w:name="_Toc504492653"/>
      <w:bookmarkStart w:id="18" w:name="_Toc504493164"/>
      <w:bookmarkStart w:id="19" w:name="_Toc504493326"/>
      <w:bookmarkStart w:id="20" w:name="_Toc509914653"/>
      <w:bookmarkStart w:id="21" w:name="_Toc510452136"/>
      <w:bookmarkStart w:id="22" w:name="_Toc510452308"/>
      <w:bookmarkStart w:id="23" w:name="_Toc510452850"/>
      <w:bookmarkStart w:id="24" w:name="_Toc510686972"/>
      <w:bookmarkStart w:id="25" w:name="_Toc513741761"/>
      <w:r w:rsidRPr="00EF743A">
        <w:rPr>
          <w:rFonts w:eastAsia="宋体" w:cs="Arial"/>
          <w:b w:val="0"/>
          <w:bCs w:val="0"/>
        </w:rPr>
        <w:t>Which services are available in which type of CN?</w:t>
      </w:r>
      <w:bookmarkEnd w:id="14"/>
      <w:bookmarkEnd w:id="15"/>
      <w:bookmarkEnd w:id="16"/>
      <w:bookmarkEnd w:id="17"/>
      <w:bookmarkEnd w:id="18"/>
      <w:bookmarkEnd w:id="19"/>
      <w:bookmarkEnd w:id="20"/>
      <w:bookmarkEnd w:id="21"/>
      <w:bookmarkEnd w:id="22"/>
      <w:bookmarkEnd w:id="23"/>
      <w:bookmarkEnd w:id="24"/>
      <w:bookmarkEnd w:id="25"/>
    </w:p>
    <w:p w14:paraId="713E9AF7" w14:textId="77777777" w:rsidR="00837D48" w:rsidRPr="00EF743A" w:rsidRDefault="00837D48" w:rsidP="00EF743A">
      <w:pPr>
        <w:pStyle w:val="Proposal"/>
        <w:numPr>
          <w:ilvl w:val="1"/>
          <w:numId w:val="3"/>
        </w:numPr>
        <w:rPr>
          <w:rFonts w:eastAsia="宋体" w:cs="Arial"/>
          <w:b w:val="0"/>
          <w:bCs w:val="0"/>
        </w:rPr>
      </w:pPr>
      <w:bookmarkStart w:id="26" w:name="_Toc504492510"/>
      <w:bookmarkStart w:id="27" w:name="_Toc504492584"/>
      <w:bookmarkStart w:id="28" w:name="_Toc504492610"/>
      <w:bookmarkStart w:id="29" w:name="_Toc504492654"/>
      <w:bookmarkStart w:id="30" w:name="_Toc504493165"/>
      <w:bookmarkStart w:id="31" w:name="_Toc504493327"/>
      <w:bookmarkStart w:id="32" w:name="_Toc509914654"/>
      <w:bookmarkStart w:id="33" w:name="_Toc510452137"/>
      <w:bookmarkStart w:id="34" w:name="_Toc510452309"/>
      <w:bookmarkStart w:id="35" w:name="_Toc510452851"/>
      <w:bookmarkStart w:id="36" w:name="_Toc510686973"/>
      <w:bookmarkStart w:id="37" w:name="_Toc513741762"/>
      <w:r w:rsidRPr="00EF743A">
        <w:rPr>
          <w:rFonts w:eastAsia="宋体" w:cs="Arial"/>
          <w:b w:val="0"/>
          <w:bCs w:val="0"/>
        </w:rPr>
        <w:t>Which services are most important for the UE?</w:t>
      </w:r>
      <w:bookmarkEnd w:id="26"/>
      <w:bookmarkEnd w:id="27"/>
      <w:bookmarkEnd w:id="28"/>
      <w:bookmarkEnd w:id="29"/>
      <w:bookmarkEnd w:id="30"/>
      <w:bookmarkEnd w:id="31"/>
      <w:bookmarkEnd w:id="32"/>
      <w:bookmarkEnd w:id="33"/>
      <w:bookmarkEnd w:id="34"/>
      <w:bookmarkEnd w:id="35"/>
      <w:bookmarkEnd w:id="36"/>
      <w:bookmarkEnd w:id="37"/>
    </w:p>
    <w:p w14:paraId="08F4B064" w14:textId="77777777" w:rsidR="008A24B5" w:rsidRDefault="008A24B5" w:rsidP="00837D48">
      <w:pPr>
        <w:overflowPunct/>
        <w:autoSpaceDE/>
        <w:autoSpaceDN/>
        <w:adjustRightInd/>
        <w:spacing w:after="0"/>
        <w:textAlignment w:val="auto"/>
        <w:rPr>
          <w:rFonts w:eastAsia="宋体" w:cs="Arial"/>
        </w:rPr>
      </w:pPr>
    </w:p>
    <w:p w14:paraId="7044E7F7" w14:textId="5329E2F5" w:rsidR="00837D48" w:rsidRPr="006E6AD0" w:rsidRDefault="00837D48" w:rsidP="00837D48">
      <w:pPr>
        <w:overflowPunct/>
        <w:autoSpaceDE/>
        <w:autoSpaceDN/>
        <w:adjustRightInd/>
        <w:spacing w:after="0"/>
        <w:textAlignment w:val="auto"/>
        <w:rPr>
          <w:rFonts w:eastAsia="宋体" w:cs="Arial"/>
        </w:rPr>
      </w:pPr>
      <w:r>
        <w:rPr>
          <w:rFonts w:eastAsia="宋体" w:cs="Arial"/>
        </w:rPr>
        <w:t xml:space="preserve">After CN type is decided, UE </w:t>
      </w:r>
      <w:r w:rsidR="001E6C46">
        <w:rPr>
          <w:rFonts w:eastAsia="宋体" w:cs="Arial"/>
        </w:rPr>
        <w:t xml:space="preserve">upper layer will decide whether to use </w:t>
      </w:r>
      <w:r>
        <w:rPr>
          <w:rFonts w:eastAsia="宋体" w:cs="Arial"/>
        </w:rPr>
        <w:t>EPC NAS and 5G</w:t>
      </w:r>
      <w:r>
        <w:rPr>
          <w:rFonts w:eastAsia="宋体" w:cs="Arial" w:hint="eastAsia"/>
        </w:rPr>
        <w:t>C NAS</w:t>
      </w:r>
      <w:r w:rsidR="001E6C46">
        <w:rPr>
          <w:rFonts w:eastAsia="宋体" w:cs="Arial"/>
        </w:rPr>
        <w:t xml:space="preserve"> and this is also part of PLMN selection in our view</w:t>
      </w:r>
      <w:r>
        <w:rPr>
          <w:rFonts w:eastAsia="宋体" w:cs="Arial" w:hint="eastAsia"/>
        </w:rPr>
        <w:t xml:space="preserve">. </w:t>
      </w:r>
      <w:r>
        <w:rPr>
          <w:rFonts w:eastAsia="宋体" w:cs="Arial"/>
        </w:rPr>
        <w:t xml:space="preserve"> If UE just select one PLMN which is EPC only or 5GC only according to the selected NAS protocol, UE can indicate to the ng-eNB in Msg5 to setup end-to-end PDN connectivity through EPC or PDU session through 5GC.  However, if one service is available in several PLMNs, UE may find several PLMNs which can be registered.  We think this is possible especially when one operator has several PLMNs deployed but share common RAN infrastructure.  From UE point of view, either of the PLMN can be registered and we think after UE determines the CN type in NAS layer, it may still indicate several PLMNs within the same CN type.</w:t>
      </w:r>
    </w:p>
    <w:p w14:paraId="6DF10B69" w14:textId="77777777" w:rsidR="00EF743A" w:rsidRDefault="00EF743A" w:rsidP="00F433E3">
      <w:pPr>
        <w:overflowPunct/>
        <w:autoSpaceDE/>
        <w:autoSpaceDN/>
        <w:adjustRightInd/>
        <w:spacing w:after="0"/>
        <w:textAlignment w:val="auto"/>
        <w:rPr>
          <w:rFonts w:eastAsia="宋体" w:cs="Arial"/>
          <w:b/>
          <w:highlight w:val="lightGray"/>
        </w:rPr>
      </w:pPr>
    </w:p>
    <w:p w14:paraId="1E83E81E" w14:textId="1B0A1C6C" w:rsidR="00837D48" w:rsidRPr="00EF743A" w:rsidRDefault="00837D48" w:rsidP="006F2146">
      <w:pPr>
        <w:pStyle w:val="Proposal"/>
        <w:numPr>
          <w:ilvl w:val="0"/>
          <w:numId w:val="10"/>
        </w:numPr>
        <w:tabs>
          <w:tab w:val="clear" w:pos="1304"/>
        </w:tabs>
      </w:pPr>
      <w:bookmarkStart w:id="38" w:name="_Toc504492585"/>
      <w:bookmarkStart w:id="39" w:name="_Toc504492611"/>
      <w:bookmarkStart w:id="40" w:name="_Toc504492655"/>
      <w:bookmarkStart w:id="41" w:name="_Toc504493166"/>
      <w:bookmarkStart w:id="42" w:name="_Toc504493328"/>
      <w:bookmarkStart w:id="43" w:name="_Toc509914655"/>
      <w:bookmarkStart w:id="44" w:name="_Toc510452138"/>
      <w:bookmarkStart w:id="45" w:name="_Toc510452310"/>
      <w:bookmarkStart w:id="46" w:name="_Toc510452852"/>
      <w:bookmarkStart w:id="47" w:name="_Toc510686974"/>
      <w:bookmarkStart w:id="48" w:name="_Toc513741763"/>
      <w:r w:rsidRPr="00EF743A">
        <w:t>There are case that one service may be available in different PLMNs, either EPC or 5GC.  In such as UE may indicate more than one PLMNs within the same CN type.</w:t>
      </w:r>
      <w:bookmarkEnd w:id="38"/>
      <w:bookmarkEnd w:id="39"/>
      <w:bookmarkEnd w:id="40"/>
      <w:bookmarkEnd w:id="41"/>
      <w:bookmarkEnd w:id="42"/>
      <w:bookmarkEnd w:id="43"/>
      <w:bookmarkEnd w:id="44"/>
      <w:bookmarkEnd w:id="45"/>
      <w:bookmarkEnd w:id="46"/>
      <w:bookmarkEnd w:id="47"/>
      <w:bookmarkEnd w:id="48"/>
    </w:p>
    <w:p w14:paraId="456C8444" w14:textId="4F4CB6C0" w:rsidR="00837D48" w:rsidRPr="0060766E" w:rsidRDefault="00837D48" w:rsidP="00837D48">
      <w:pPr>
        <w:overflowPunct/>
        <w:autoSpaceDE/>
        <w:autoSpaceDN/>
        <w:adjustRightInd/>
        <w:spacing w:after="0"/>
        <w:textAlignment w:val="auto"/>
        <w:rPr>
          <w:rFonts w:eastAsia="宋体" w:cs="Arial"/>
        </w:rPr>
      </w:pPr>
      <w:r>
        <w:rPr>
          <w:rFonts w:eastAsia="宋体" w:cs="Arial"/>
        </w:rPr>
        <w:t>From our point of view, if UE finds several PLMNs which can provide the same service, it may be beneficial to indicate to the ng-eNB and let ng-eNB decide which PLMN UE can register.</w:t>
      </w:r>
      <w:r w:rsidR="006556E1">
        <w:rPr>
          <w:rFonts w:eastAsia="宋体" w:cs="Arial"/>
        </w:rPr>
        <w:t xml:space="preserve">  And in such case, UE NAS layer can indicate one or more PLMN IDs to </w:t>
      </w:r>
      <w:r w:rsidR="00C8242E">
        <w:rPr>
          <w:rFonts w:eastAsia="宋体" w:cs="Arial"/>
        </w:rPr>
        <w:t xml:space="preserve">UE AS layer and then UE can indicate them to the </w:t>
      </w:r>
      <w:r w:rsidR="006556E1">
        <w:rPr>
          <w:rFonts w:eastAsia="宋体" w:cs="Arial"/>
        </w:rPr>
        <w:t>gNB.</w:t>
      </w:r>
    </w:p>
    <w:p w14:paraId="6F1AF579" w14:textId="3F9C19C4" w:rsidR="00837D48" w:rsidRDefault="00837D48" w:rsidP="006F2146">
      <w:pPr>
        <w:pStyle w:val="Proposal"/>
        <w:numPr>
          <w:ilvl w:val="0"/>
          <w:numId w:val="10"/>
        </w:numPr>
        <w:tabs>
          <w:tab w:val="clear" w:pos="1304"/>
        </w:tabs>
      </w:pPr>
      <w:bookmarkStart w:id="49" w:name="_Toc504492511"/>
      <w:bookmarkStart w:id="50" w:name="_Toc504492586"/>
      <w:bookmarkStart w:id="51" w:name="_Toc504492612"/>
      <w:bookmarkStart w:id="52" w:name="_Toc504492656"/>
      <w:bookmarkStart w:id="53" w:name="_Toc504493167"/>
      <w:bookmarkStart w:id="54" w:name="_Toc504493329"/>
      <w:bookmarkStart w:id="55" w:name="_Toc509914656"/>
      <w:bookmarkStart w:id="56" w:name="_Toc510452139"/>
      <w:bookmarkStart w:id="57" w:name="_Toc510452311"/>
      <w:bookmarkStart w:id="58" w:name="_Toc510452853"/>
      <w:bookmarkStart w:id="59" w:name="_Toc510686975"/>
      <w:bookmarkStart w:id="60" w:name="_Toc513741764"/>
      <w:r w:rsidRPr="00F433E3">
        <w:t>For the case in Observation 2, UE is not required to decide only one CN, instead, it can indicate more than one CN and indicate to ng-eNB.</w:t>
      </w:r>
      <w:bookmarkEnd w:id="49"/>
      <w:bookmarkEnd w:id="50"/>
      <w:bookmarkEnd w:id="51"/>
      <w:bookmarkEnd w:id="52"/>
      <w:bookmarkEnd w:id="53"/>
      <w:bookmarkEnd w:id="54"/>
      <w:bookmarkEnd w:id="55"/>
      <w:bookmarkEnd w:id="56"/>
      <w:bookmarkEnd w:id="57"/>
      <w:bookmarkEnd w:id="58"/>
      <w:bookmarkEnd w:id="59"/>
      <w:bookmarkEnd w:id="60"/>
    </w:p>
    <w:p w14:paraId="62955C94" w14:textId="524C2505" w:rsidR="006556E1" w:rsidRPr="00F433E3" w:rsidRDefault="00CE2C8E" w:rsidP="006F2146">
      <w:pPr>
        <w:pStyle w:val="Proposal"/>
        <w:numPr>
          <w:ilvl w:val="0"/>
          <w:numId w:val="11"/>
        </w:numPr>
        <w:tabs>
          <w:tab w:val="clear" w:pos="1304"/>
        </w:tabs>
      </w:pPr>
      <w:bookmarkStart w:id="61" w:name="_Toc504491802"/>
      <w:bookmarkStart w:id="62" w:name="_Toc504491866"/>
      <w:bookmarkStart w:id="63" w:name="_Toc504492193"/>
      <w:bookmarkStart w:id="64" w:name="_Toc504492512"/>
      <w:bookmarkStart w:id="65" w:name="_Toc504492587"/>
      <w:bookmarkStart w:id="66" w:name="_Toc504492613"/>
      <w:bookmarkStart w:id="67" w:name="_Toc504492657"/>
      <w:bookmarkStart w:id="68" w:name="_Toc504493168"/>
      <w:bookmarkStart w:id="69" w:name="_Toc504493330"/>
      <w:bookmarkStart w:id="70" w:name="_Toc509914657"/>
      <w:bookmarkStart w:id="71" w:name="_Toc510452140"/>
      <w:bookmarkStart w:id="72" w:name="_Toc510452312"/>
      <w:bookmarkStart w:id="73" w:name="_Toc510452854"/>
      <w:bookmarkStart w:id="74" w:name="_Toc510686976"/>
      <w:bookmarkStart w:id="75" w:name="_Toc513741765"/>
      <w:r w:rsidRPr="00837D48">
        <w:lastRenderedPageBreak/>
        <w:t xml:space="preserve">UE can indicate more than one </w:t>
      </w:r>
      <w:r w:rsidRPr="00837D48">
        <w:rPr>
          <w:rFonts w:hint="eastAsia"/>
        </w:rPr>
        <w:t>pref</w:t>
      </w:r>
      <w:r w:rsidRPr="00837D48">
        <w:t>erred CN and ng-eNB can decide which CN to connect.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15FFA52" w14:textId="77777777" w:rsidR="00837D48" w:rsidRPr="0060766E" w:rsidRDefault="00837D48" w:rsidP="00837D48">
      <w:pPr>
        <w:overflowPunct/>
        <w:autoSpaceDE/>
        <w:autoSpaceDN/>
        <w:adjustRightInd/>
        <w:spacing w:after="0"/>
        <w:textAlignment w:val="auto"/>
        <w:rPr>
          <w:rFonts w:eastAsia="宋体" w:cs="Arial"/>
        </w:rPr>
      </w:pPr>
      <w:r w:rsidRPr="0060766E">
        <w:rPr>
          <w:rFonts w:eastAsia="宋体" w:cs="Arial" w:hint="eastAsia"/>
        </w:rPr>
        <w:t>Regarding to how to indicate the pre</w:t>
      </w:r>
      <w:r>
        <w:rPr>
          <w:rFonts w:eastAsia="宋体" w:cs="Arial"/>
        </w:rPr>
        <w:t>ferred CN to ng-eNB, we think Msg5 can be used.  If UE indicate more than one PLMNs with a common CN type, the ng-eNB can decide which CN to register.  The PLMNs should be encoded as RRC IE instead of NAS IE so that ng-eNB can read and comprehend.</w:t>
      </w:r>
    </w:p>
    <w:p w14:paraId="6AF84AEB" w14:textId="3DD9850B" w:rsidR="008A24B5" w:rsidRPr="00837D48" w:rsidRDefault="00837D48" w:rsidP="006F2146">
      <w:pPr>
        <w:pStyle w:val="Proposal"/>
        <w:numPr>
          <w:ilvl w:val="0"/>
          <w:numId w:val="11"/>
        </w:numPr>
      </w:pPr>
      <w:bookmarkStart w:id="76" w:name="_Toc504491803"/>
      <w:bookmarkStart w:id="77" w:name="_Toc504491867"/>
      <w:bookmarkStart w:id="78" w:name="_Toc504492194"/>
      <w:bookmarkStart w:id="79" w:name="_Toc504492513"/>
      <w:bookmarkStart w:id="80" w:name="_Toc504492588"/>
      <w:bookmarkStart w:id="81" w:name="_Toc504492614"/>
      <w:bookmarkStart w:id="82" w:name="_Toc504492658"/>
      <w:bookmarkStart w:id="83" w:name="_Toc504493169"/>
      <w:bookmarkStart w:id="84" w:name="_Toc504493331"/>
      <w:bookmarkStart w:id="85" w:name="_Toc509914658"/>
      <w:bookmarkStart w:id="86" w:name="_Toc510452141"/>
      <w:bookmarkStart w:id="87" w:name="_Toc510452313"/>
      <w:bookmarkStart w:id="88" w:name="_Toc510452855"/>
      <w:bookmarkStart w:id="89" w:name="_Toc510686977"/>
      <w:bookmarkStart w:id="90" w:name="_Hlk504493324"/>
      <w:bookmarkStart w:id="91" w:name="_Toc513741766"/>
      <w:proofErr w:type="spellStart"/>
      <w:r w:rsidRPr="00837D48">
        <w:t>Msg</w:t>
      </w:r>
      <w:proofErr w:type="spellEnd"/>
      <w:r w:rsidRPr="00837D48">
        <w:t xml:space="preserve"> 5 is adopted for CN indication and prefer CN’s PLMN ID</w:t>
      </w:r>
      <w:r w:rsidR="005F3CDB">
        <w:t>s</w:t>
      </w:r>
      <w:r w:rsidRPr="00837D48">
        <w:t xml:space="preserve"> and CN type are encoded as RRC IE instead of NAS IE.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1"/>
    </w:p>
    <w:bookmarkEnd w:id="90"/>
    <w:p w14:paraId="69525393" w14:textId="692506C3" w:rsidR="005F3CDB" w:rsidRDefault="005F3CDB" w:rsidP="005F3CDB">
      <w:pPr>
        <w:pStyle w:val="1"/>
      </w:pPr>
      <w:r w:rsidRPr="00CE0424">
        <w:t>Discussion</w:t>
      </w:r>
      <w:r>
        <w:t xml:space="preserve"> on CN </w:t>
      </w:r>
      <w:r w:rsidR="00352F03">
        <w:t>T</w:t>
      </w:r>
      <w:r>
        <w:t xml:space="preserve">ype </w:t>
      </w:r>
      <w:r w:rsidR="00352F03">
        <w:t>I</w:t>
      </w:r>
      <w:r>
        <w:t>ndication for H</w:t>
      </w:r>
      <w:r w:rsidR="00352F03">
        <w:t>andover</w:t>
      </w:r>
    </w:p>
    <w:p w14:paraId="7B30B0F3" w14:textId="77777777" w:rsidR="005F3CDB" w:rsidRDefault="005F3CDB" w:rsidP="005F3CDB">
      <w:pPr>
        <w:overflowPunct/>
        <w:autoSpaceDE/>
        <w:autoSpaceDN/>
        <w:adjustRightInd/>
        <w:spacing w:after="0"/>
        <w:textAlignment w:val="auto"/>
        <w:rPr>
          <w:rFonts w:eastAsia="宋体" w:cs="Arial"/>
        </w:rPr>
      </w:pPr>
      <w:r>
        <w:rPr>
          <w:rFonts w:eastAsia="宋体" w:cs="Arial"/>
        </w:rPr>
        <w:t xml:space="preserve">To decide the CN type for handover, we think one basic principle is that UE’s preference from service layer should be </w:t>
      </w:r>
      <w:proofErr w:type="gramStart"/>
      <w:r>
        <w:rPr>
          <w:rFonts w:eastAsia="宋体" w:cs="Arial"/>
        </w:rPr>
        <w:t>taken into account</w:t>
      </w:r>
      <w:proofErr w:type="gramEnd"/>
      <w:r>
        <w:rPr>
          <w:rFonts w:eastAsia="宋体" w:cs="Arial"/>
        </w:rPr>
        <w:t>.  For example, if UE has one on-going service or UE is going to initiate a service like voice call, when handover happens, the target cell should be selected in a way that the on-going service or to-be-initiated service can be continued.  If these services are only available in EPC or 5GC, then the suitable EPC type should be selected.</w:t>
      </w:r>
    </w:p>
    <w:p w14:paraId="16014640" w14:textId="77777777" w:rsidR="005F3CDB" w:rsidRPr="003415A6" w:rsidRDefault="005F3CDB" w:rsidP="005F3CDB">
      <w:pPr>
        <w:overflowPunct/>
        <w:autoSpaceDE/>
        <w:autoSpaceDN/>
        <w:adjustRightInd/>
        <w:spacing w:after="0"/>
        <w:textAlignment w:val="auto"/>
        <w:rPr>
          <w:rFonts w:eastAsia="宋体" w:cs="Arial"/>
        </w:rPr>
      </w:pPr>
    </w:p>
    <w:p w14:paraId="49F0D559" w14:textId="77777777" w:rsidR="005F3CDB" w:rsidRPr="005F3CDB" w:rsidRDefault="005F3CDB" w:rsidP="006F2146">
      <w:pPr>
        <w:pStyle w:val="Proposal"/>
        <w:numPr>
          <w:ilvl w:val="0"/>
          <w:numId w:val="10"/>
        </w:numPr>
        <w:tabs>
          <w:tab w:val="clear" w:pos="1304"/>
        </w:tabs>
      </w:pPr>
      <w:bookmarkStart w:id="92" w:name="_Toc510452314"/>
      <w:bookmarkStart w:id="93" w:name="_Toc510452856"/>
      <w:bookmarkStart w:id="94" w:name="_Toc510686978"/>
      <w:bookmarkStart w:id="95" w:name="_Toc513741767"/>
      <w:r w:rsidRPr="005F3CDB">
        <w:t>When deciding CN type for handover, UE preference from service layer point of view should be taken into account.</w:t>
      </w:r>
      <w:bookmarkEnd w:id="92"/>
      <w:bookmarkEnd w:id="93"/>
      <w:bookmarkEnd w:id="94"/>
      <w:bookmarkEnd w:id="95"/>
    </w:p>
    <w:p w14:paraId="1E0EEB26" w14:textId="77777777" w:rsidR="005F3CDB" w:rsidRDefault="005F3CDB" w:rsidP="005F3CDB">
      <w:pPr>
        <w:overflowPunct/>
        <w:autoSpaceDE/>
        <w:autoSpaceDN/>
        <w:adjustRightInd/>
        <w:spacing w:after="0"/>
        <w:textAlignment w:val="auto"/>
        <w:rPr>
          <w:rFonts w:eastAsia="宋体" w:cs="Arial"/>
        </w:rPr>
      </w:pPr>
      <w:r>
        <w:rPr>
          <w:rFonts w:eastAsia="宋体" w:cs="Arial"/>
        </w:rPr>
        <w:t>Regarding to how to take the preference into consideration, we think that for on-going services, the network side have the EPS bearer or QoS flow information of the UE thus the network side can decide the CN type.  The source eNB/ng-eNB can negotiate with the target ng-</w:t>
      </w:r>
      <w:proofErr w:type="spellStart"/>
      <w:r>
        <w:rPr>
          <w:rFonts w:eastAsia="宋体" w:cs="Arial"/>
        </w:rPr>
        <w:t>eNB</w:t>
      </w:r>
      <w:proofErr w:type="spellEnd"/>
      <w:r>
        <w:rPr>
          <w:rFonts w:eastAsia="宋体" w:cs="Arial"/>
        </w:rPr>
        <w:t xml:space="preserve"> in X2/</w:t>
      </w:r>
      <w:proofErr w:type="spellStart"/>
      <w:r>
        <w:rPr>
          <w:rFonts w:eastAsia="宋体" w:cs="Arial"/>
        </w:rPr>
        <w:t>Xn</w:t>
      </w:r>
      <w:proofErr w:type="spellEnd"/>
      <w:r>
        <w:rPr>
          <w:rFonts w:eastAsia="宋体" w:cs="Arial"/>
        </w:rPr>
        <w:t xml:space="preserve"> based handover or negotiate with the CN node like MME/AMF to proceed the handover process.  Finally, the CN type information is included in the handover command to the UE which has already been captured in RAN2 agreement already.</w:t>
      </w:r>
    </w:p>
    <w:p w14:paraId="3D5FD4B1" w14:textId="77777777" w:rsidR="005F3CDB" w:rsidRDefault="005F3CDB" w:rsidP="005F3CDB">
      <w:pPr>
        <w:overflowPunct/>
        <w:autoSpaceDE/>
        <w:autoSpaceDN/>
        <w:adjustRightInd/>
        <w:spacing w:after="0"/>
        <w:textAlignment w:val="auto"/>
        <w:rPr>
          <w:rFonts w:eastAsia="宋体" w:cs="Arial"/>
        </w:rPr>
      </w:pPr>
    </w:p>
    <w:p w14:paraId="206F5382" w14:textId="77777777" w:rsidR="005F3CDB" w:rsidRPr="005F3CDB" w:rsidRDefault="005F3CDB" w:rsidP="006F2146">
      <w:pPr>
        <w:pStyle w:val="Proposal"/>
        <w:numPr>
          <w:ilvl w:val="0"/>
          <w:numId w:val="10"/>
        </w:numPr>
        <w:tabs>
          <w:tab w:val="clear" w:pos="1304"/>
        </w:tabs>
      </w:pPr>
      <w:bookmarkStart w:id="96" w:name="_Toc510452315"/>
      <w:bookmarkStart w:id="97" w:name="_Toc510452857"/>
      <w:bookmarkStart w:id="98" w:name="_Toc510686979"/>
      <w:bookmarkStart w:id="99" w:name="_Toc513741768"/>
      <w:r w:rsidRPr="005F3CDB">
        <w:t>UE’s on-going services can be considered during CN type selection and network side can select suitable CN type.</w:t>
      </w:r>
      <w:bookmarkEnd w:id="96"/>
      <w:bookmarkEnd w:id="97"/>
      <w:bookmarkEnd w:id="98"/>
      <w:bookmarkEnd w:id="99"/>
    </w:p>
    <w:p w14:paraId="5404ED69" w14:textId="3126FED6" w:rsidR="005F3CDB" w:rsidRDefault="005F3CDB" w:rsidP="005F3CDB">
      <w:pPr>
        <w:overflowPunct/>
        <w:autoSpaceDE/>
        <w:autoSpaceDN/>
        <w:adjustRightInd/>
        <w:spacing w:after="0"/>
        <w:textAlignment w:val="auto"/>
        <w:rPr>
          <w:rFonts w:eastAsia="宋体" w:cs="Arial"/>
        </w:rPr>
      </w:pPr>
      <w:r>
        <w:rPr>
          <w:rFonts w:eastAsia="宋体" w:cs="Arial" w:hint="eastAsia"/>
        </w:rPr>
        <w:t xml:space="preserve">However, for the case that UE is going to initiate a service which is unknown to the RAN node, the RAN node may not be able to make a </w:t>
      </w:r>
      <w:r>
        <w:rPr>
          <w:rFonts w:eastAsia="宋体" w:cs="Arial"/>
        </w:rPr>
        <w:t>suitable</w:t>
      </w:r>
      <w:r>
        <w:rPr>
          <w:rFonts w:eastAsia="宋体" w:cs="Arial" w:hint="eastAsia"/>
        </w:rPr>
        <w:t xml:space="preserve"> decision on CN type.</w:t>
      </w:r>
      <w:r>
        <w:rPr>
          <w:rFonts w:eastAsia="宋体" w:cs="Arial"/>
        </w:rPr>
        <w:t xml:space="preserve">  Another case is that UE may prefer EPC or 5GC from its upper </w:t>
      </w:r>
      <w:proofErr w:type="gramStart"/>
      <w:r>
        <w:rPr>
          <w:rFonts w:eastAsia="宋体" w:cs="Arial"/>
        </w:rPr>
        <w:t>layer</w:t>
      </w:r>
      <w:proofErr w:type="gramEnd"/>
      <w:r>
        <w:rPr>
          <w:rFonts w:eastAsia="宋体" w:cs="Arial"/>
        </w:rPr>
        <w:t xml:space="preserve"> but such preference is unknown by the RAN node i.e. source eNB/ng-eNB.  In such case, we think UE should be able indicate the preference to ng-eNB and such preference can be considered by network side to select </w:t>
      </w:r>
      <w:r w:rsidR="00352F03">
        <w:rPr>
          <w:rFonts w:eastAsia="宋体" w:cs="Arial"/>
        </w:rPr>
        <w:t xml:space="preserve">target CN type e.g. </w:t>
      </w:r>
      <w:r>
        <w:rPr>
          <w:rFonts w:eastAsia="宋体" w:cs="Arial"/>
        </w:rPr>
        <w:t>EPC or 5GC</w:t>
      </w:r>
      <w:r w:rsidR="00352F03">
        <w:rPr>
          <w:rFonts w:eastAsia="宋体" w:cs="Arial"/>
        </w:rPr>
        <w:t xml:space="preserve"> during handover</w:t>
      </w:r>
      <w:r>
        <w:rPr>
          <w:rFonts w:eastAsia="宋体" w:cs="Arial"/>
        </w:rPr>
        <w:t>.</w:t>
      </w:r>
    </w:p>
    <w:p w14:paraId="5C14C34A" w14:textId="77777777" w:rsidR="005F3CDB" w:rsidRDefault="005F3CDB" w:rsidP="005F3CDB">
      <w:pPr>
        <w:overflowPunct/>
        <w:autoSpaceDE/>
        <w:autoSpaceDN/>
        <w:adjustRightInd/>
        <w:spacing w:after="0"/>
        <w:textAlignment w:val="auto"/>
        <w:rPr>
          <w:rFonts w:eastAsia="宋体" w:cs="Arial"/>
        </w:rPr>
      </w:pPr>
    </w:p>
    <w:p w14:paraId="2394C82C" w14:textId="5620DCB1" w:rsidR="005F3CDB" w:rsidRPr="005F3CDB" w:rsidRDefault="005F3CDB" w:rsidP="006F2146">
      <w:pPr>
        <w:pStyle w:val="Proposal"/>
        <w:numPr>
          <w:ilvl w:val="0"/>
          <w:numId w:val="10"/>
        </w:numPr>
        <w:tabs>
          <w:tab w:val="clear" w:pos="1304"/>
        </w:tabs>
      </w:pPr>
      <w:bookmarkStart w:id="100" w:name="_Toc510452316"/>
      <w:bookmarkStart w:id="101" w:name="_Toc510452858"/>
      <w:bookmarkStart w:id="102" w:name="_Toc510686980"/>
      <w:bookmarkStart w:id="103" w:name="_Toc513741769"/>
      <w:r w:rsidRPr="005F3CDB">
        <w:t xml:space="preserve">There are cases that UE would initiate a service which is suitable for one CN type or UE has a preference CN type in upper layer not unknown to RAN node, in such case it is beneficial if UE can indicate the preferred CN type to source </w:t>
      </w:r>
      <w:r w:rsidR="00352F03">
        <w:t>RAN node</w:t>
      </w:r>
      <w:r w:rsidRPr="005F3CDB">
        <w:t>.</w:t>
      </w:r>
      <w:bookmarkEnd w:id="100"/>
      <w:bookmarkEnd w:id="101"/>
      <w:bookmarkEnd w:id="102"/>
      <w:bookmarkEnd w:id="103"/>
    </w:p>
    <w:p w14:paraId="1DD0151B" w14:textId="5E975E3B" w:rsidR="005F3CDB" w:rsidRDefault="00352F03" w:rsidP="005F3CDB">
      <w:pPr>
        <w:overflowPunct/>
        <w:autoSpaceDE/>
        <w:autoSpaceDN/>
        <w:adjustRightInd/>
        <w:spacing w:after="0"/>
        <w:textAlignment w:val="auto"/>
        <w:rPr>
          <w:rFonts w:eastAsia="宋体" w:cs="Arial"/>
        </w:rPr>
      </w:pPr>
      <w:r>
        <w:rPr>
          <w:rFonts w:eastAsia="宋体" w:cs="Arial" w:hint="eastAsia"/>
        </w:rPr>
        <w:t>F</w:t>
      </w:r>
      <w:r>
        <w:rPr>
          <w:rFonts w:eastAsia="宋体" w:cs="Arial"/>
        </w:rPr>
        <w:t>or handover purpose, UE needs to indicate the preference to serving or source RAN node, this can be done in measurement report or other RRC messages.</w:t>
      </w:r>
    </w:p>
    <w:p w14:paraId="05271916" w14:textId="77777777" w:rsidR="00352F03" w:rsidRDefault="00352F03" w:rsidP="005F3CDB">
      <w:pPr>
        <w:overflowPunct/>
        <w:autoSpaceDE/>
        <w:autoSpaceDN/>
        <w:adjustRightInd/>
        <w:spacing w:after="0"/>
        <w:textAlignment w:val="auto"/>
        <w:rPr>
          <w:rFonts w:eastAsia="宋体" w:cs="Arial"/>
        </w:rPr>
      </w:pPr>
    </w:p>
    <w:p w14:paraId="52C66D79" w14:textId="7006D6BF" w:rsidR="005F3CDB" w:rsidRDefault="005F3CDB" w:rsidP="006F2146">
      <w:pPr>
        <w:pStyle w:val="Proposal"/>
        <w:numPr>
          <w:ilvl w:val="0"/>
          <w:numId w:val="11"/>
        </w:numPr>
        <w:tabs>
          <w:tab w:val="clear" w:pos="1304"/>
        </w:tabs>
      </w:pPr>
      <w:bookmarkStart w:id="104" w:name="_Toc510452317"/>
      <w:bookmarkStart w:id="105" w:name="_Toc510452859"/>
      <w:bookmarkStart w:id="106" w:name="_Toc510686981"/>
      <w:bookmarkStart w:id="107" w:name="_Toc513741770"/>
      <w:r w:rsidRPr="005F3CDB">
        <w:t>RAN2 agree that UE can indicate the preferred CN type to the source eNB/ng-eNB and network side can take this into consideration when perform CN selection.</w:t>
      </w:r>
      <w:bookmarkEnd w:id="104"/>
      <w:bookmarkEnd w:id="105"/>
      <w:bookmarkEnd w:id="106"/>
      <w:bookmarkEnd w:id="107"/>
    </w:p>
    <w:p w14:paraId="51696202" w14:textId="7BBD2DED" w:rsidR="00352F03" w:rsidRPr="005F3CDB" w:rsidRDefault="00352F03" w:rsidP="006F2146">
      <w:pPr>
        <w:pStyle w:val="Proposal"/>
        <w:numPr>
          <w:ilvl w:val="0"/>
          <w:numId w:val="11"/>
        </w:numPr>
        <w:tabs>
          <w:tab w:val="clear" w:pos="1304"/>
        </w:tabs>
      </w:pPr>
      <w:bookmarkStart w:id="108" w:name="_Toc510452860"/>
      <w:bookmarkStart w:id="109" w:name="_Toc510686982"/>
      <w:bookmarkStart w:id="110" w:name="_Toc513741771"/>
      <w:r>
        <w:rPr>
          <w:rFonts w:hint="eastAsia"/>
        </w:rPr>
        <w:t>E</w:t>
      </w:r>
      <w:r>
        <w:t>ither RRC measurement report or other RRC messages can be used.</w:t>
      </w:r>
      <w:bookmarkEnd w:id="108"/>
      <w:bookmarkEnd w:id="109"/>
      <w:bookmarkEnd w:id="110"/>
    </w:p>
    <w:p w14:paraId="58F498BF" w14:textId="349FAE91" w:rsidR="00C01F33" w:rsidRPr="00CE0424" w:rsidRDefault="00C01F33" w:rsidP="00CE0424">
      <w:pPr>
        <w:pStyle w:val="1"/>
      </w:pPr>
      <w:r w:rsidRPr="00CE0424">
        <w:t>Conclusion</w:t>
      </w:r>
    </w:p>
    <w:p w14:paraId="6E8BCEC3" w14:textId="77777777" w:rsidR="00F433E3" w:rsidRDefault="00F433E3" w:rsidP="00A734F3">
      <w:pPr>
        <w:pStyle w:val="ab"/>
      </w:pPr>
      <w:r>
        <w:t>In this contribution, we discuss how UE determines the CN type and indicate to the ng-eNB and we have the following</w:t>
      </w:r>
      <w:r w:rsidR="008E065E" w:rsidRPr="00CE0424">
        <w:t>:</w:t>
      </w:r>
    </w:p>
    <w:p w14:paraId="7E2D1996" w14:textId="77777777" w:rsidR="00F433E3" w:rsidRDefault="00F433E3" w:rsidP="00A734F3">
      <w:pPr>
        <w:pStyle w:val="ab"/>
        <w:rPr>
          <w:b/>
          <w:bCs/>
        </w:rPr>
      </w:pPr>
    </w:p>
    <w:p w14:paraId="491150C2" w14:textId="77777777" w:rsidR="00312830" w:rsidRDefault="00A734F3">
      <w:pPr>
        <w:pStyle w:val="11"/>
        <w:rPr>
          <w:rFonts w:asciiTheme="minorHAnsi" w:hAnsiTheme="minorHAnsi" w:cstheme="minorBidi"/>
          <w:b w:val="0"/>
          <w:kern w:val="2"/>
          <w:sz w:val="21"/>
        </w:rPr>
      </w:pPr>
      <w:r w:rsidRPr="00AD5542">
        <w:rPr>
          <w:b w:val="0"/>
          <w:bCs/>
          <w:szCs w:val="20"/>
        </w:rPr>
        <w:lastRenderedPageBreak/>
        <w:fldChar w:fldCharType="begin"/>
      </w:r>
      <w:r>
        <w:rPr>
          <w:bCs/>
        </w:rPr>
        <w:instrText xml:space="preserve"> TOC \f \n \p " " \t "Proposal,1" </w:instrText>
      </w:r>
      <w:r w:rsidRPr="00AD5542">
        <w:rPr>
          <w:b w:val="0"/>
          <w:bCs/>
          <w:szCs w:val="20"/>
        </w:rPr>
        <w:fldChar w:fldCharType="separate"/>
      </w:r>
      <w:r w:rsidR="00312830">
        <w:t>Observation 1</w:t>
      </w:r>
      <w:r w:rsidR="00312830">
        <w:rPr>
          <w:rFonts w:asciiTheme="minorHAnsi" w:hAnsiTheme="minorHAnsi" w:cstheme="minorBidi"/>
          <w:b w:val="0"/>
          <w:kern w:val="2"/>
          <w:sz w:val="21"/>
        </w:rPr>
        <w:tab/>
      </w:r>
      <w:r w:rsidR="00312830">
        <w:t>When UE decides the preferred CN type, it should consider two factors:</w:t>
      </w:r>
    </w:p>
    <w:p w14:paraId="38540A1A" w14:textId="77777777" w:rsidR="00312830" w:rsidRDefault="00312830">
      <w:pPr>
        <w:pStyle w:val="11"/>
        <w:rPr>
          <w:rFonts w:asciiTheme="minorHAnsi" w:hAnsiTheme="minorHAnsi" w:cstheme="minorBidi"/>
          <w:b w:val="0"/>
          <w:kern w:val="2"/>
          <w:sz w:val="21"/>
        </w:rPr>
      </w:pPr>
      <w:r w:rsidRPr="00AE6BC5">
        <w:rPr>
          <w:rFonts w:eastAsia="宋体" w:cs="Arial"/>
          <w:b w:val="0"/>
        </w:rPr>
        <w:t>a.</w:t>
      </w:r>
      <w:r>
        <w:rPr>
          <w:rFonts w:asciiTheme="minorHAnsi" w:hAnsiTheme="minorHAnsi" w:cstheme="minorBidi"/>
          <w:b w:val="0"/>
          <w:kern w:val="2"/>
          <w:sz w:val="21"/>
        </w:rPr>
        <w:tab/>
      </w:r>
      <w:r w:rsidRPr="00AE6BC5">
        <w:rPr>
          <w:rFonts w:eastAsia="宋体" w:cs="Arial"/>
          <w:b w:val="0"/>
        </w:rPr>
        <w:t>Which services are available in which type of CN?</w:t>
      </w:r>
    </w:p>
    <w:p w14:paraId="0B14694E" w14:textId="77777777" w:rsidR="00312830" w:rsidRDefault="00312830">
      <w:pPr>
        <w:pStyle w:val="11"/>
        <w:rPr>
          <w:rFonts w:asciiTheme="minorHAnsi" w:hAnsiTheme="minorHAnsi" w:cstheme="minorBidi"/>
          <w:b w:val="0"/>
          <w:kern w:val="2"/>
          <w:sz w:val="21"/>
        </w:rPr>
      </w:pPr>
      <w:r w:rsidRPr="00AE6BC5">
        <w:rPr>
          <w:rFonts w:eastAsia="宋体" w:cs="Arial"/>
          <w:b w:val="0"/>
        </w:rPr>
        <w:t>b.</w:t>
      </w:r>
      <w:r>
        <w:rPr>
          <w:rFonts w:asciiTheme="minorHAnsi" w:hAnsiTheme="minorHAnsi" w:cstheme="minorBidi"/>
          <w:b w:val="0"/>
          <w:kern w:val="2"/>
          <w:sz w:val="21"/>
        </w:rPr>
        <w:tab/>
      </w:r>
      <w:r w:rsidRPr="00AE6BC5">
        <w:rPr>
          <w:rFonts w:eastAsia="宋体" w:cs="Arial"/>
          <w:b w:val="0"/>
        </w:rPr>
        <w:t>Which services are most important for the UE?</w:t>
      </w:r>
    </w:p>
    <w:p w14:paraId="2918915B" w14:textId="77777777" w:rsidR="00312830" w:rsidRDefault="00312830">
      <w:pPr>
        <w:pStyle w:val="11"/>
        <w:rPr>
          <w:rFonts w:asciiTheme="minorHAnsi" w:hAnsiTheme="minorHAnsi" w:cstheme="minorBidi"/>
          <w:b w:val="0"/>
          <w:kern w:val="2"/>
          <w:sz w:val="21"/>
        </w:rPr>
      </w:pPr>
      <w:r>
        <w:t>Observation 2</w:t>
      </w:r>
      <w:r>
        <w:rPr>
          <w:rFonts w:asciiTheme="minorHAnsi" w:hAnsiTheme="minorHAnsi" w:cstheme="minorBidi"/>
          <w:b w:val="0"/>
          <w:kern w:val="2"/>
          <w:sz w:val="21"/>
        </w:rPr>
        <w:tab/>
      </w:r>
      <w:r>
        <w:t>There are case that one service may be available in different PLMNs, either EPC or 5GC.  In such as UE may indicate more than one PLMNs within the same CN type.</w:t>
      </w:r>
    </w:p>
    <w:p w14:paraId="2E8D167E" w14:textId="01E3FE88" w:rsidR="00312830" w:rsidRDefault="00312830">
      <w:pPr>
        <w:pStyle w:val="11"/>
      </w:pPr>
      <w:r>
        <w:t>Observation 3</w:t>
      </w:r>
      <w:r>
        <w:rPr>
          <w:rFonts w:asciiTheme="minorHAnsi" w:hAnsiTheme="minorHAnsi" w:cstheme="minorBidi"/>
          <w:b w:val="0"/>
          <w:kern w:val="2"/>
          <w:sz w:val="21"/>
        </w:rPr>
        <w:tab/>
      </w:r>
      <w:r>
        <w:t>For the case in Observation 2, UE is not required to decide only one CN, instead, it can indicate more than one CN and indicate to ng-eNB.</w:t>
      </w:r>
    </w:p>
    <w:p w14:paraId="30881835" w14:textId="77777777" w:rsidR="00312830" w:rsidRDefault="00312830" w:rsidP="00312830">
      <w:pPr>
        <w:pStyle w:val="11"/>
        <w:rPr>
          <w:rFonts w:asciiTheme="minorHAnsi" w:hAnsiTheme="minorHAnsi" w:cstheme="minorBidi"/>
          <w:b w:val="0"/>
          <w:kern w:val="2"/>
          <w:sz w:val="21"/>
        </w:rPr>
      </w:pPr>
      <w:r>
        <w:t>Observation 4</w:t>
      </w:r>
      <w:r>
        <w:rPr>
          <w:rFonts w:asciiTheme="minorHAnsi" w:hAnsiTheme="minorHAnsi" w:cstheme="minorBidi"/>
          <w:b w:val="0"/>
          <w:kern w:val="2"/>
          <w:sz w:val="21"/>
        </w:rPr>
        <w:tab/>
      </w:r>
      <w:r>
        <w:t>When deciding CN type for handover, UE preference from service layer point of view should be taken into account.</w:t>
      </w:r>
    </w:p>
    <w:p w14:paraId="7015753B" w14:textId="77777777" w:rsidR="00312830" w:rsidRDefault="00312830" w:rsidP="00312830">
      <w:pPr>
        <w:pStyle w:val="11"/>
        <w:rPr>
          <w:rFonts w:asciiTheme="minorHAnsi" w:hAnsiTheme="minorHAnsi" w:cstheme="minorBidi"/>
          <w:b w:val="0"/>
          <w:kern w:val="2"/>
          <w:sz w:val="21"/>
        </w:rPr>
      </w:pPr>
      <w:r>
        <w:t>Observation 5</w:t>
      </w:r>
      <w:r>
        <w:rPr>
          <w:rFonts w:asciiTheme="minorHAnsi" w:hAnsiTheme="minorHAnsi" w:cstheme="minorBidi"/>
          <w:b w:val="0"/>
          <w:kern w:val="2"/>
          <w:sz w:val="21"/>
        </w:rPr>
        <w:tab/>
      </w:r>
      <w:r>
        <w:t>UE’s on-going services can be considered during CN type selection and network side can select suitable CN type.</w:t>
      </w:r>
    </w:p>
    <w:p w14:paraId="023F3952" w14:textId="77777777" w:rsidR="00312830" w:rsidRDefault="00312830" w:rsidP="00312830">
      <w:pPr>
        <w:pStyle w:val="11"/>
        <w:rPr>
          <w:rFonts w:asciiTheme="minorHAnsi" w:hAnsiTheme="minorHAnsi" w:cstheme="minorBidi"/>
          <w:b w:val="0"/>
          <w:kern w:val="2"/>
          <w:sz w:val="21"/>
        </w:rPr>
      </w:pPr>
      <w:r>
        <w:t>Observation 6</w:t>
      </w:r>
      <w:r>
        <w:rPr>
          <w:rFonts w:asciiTheme="minorHAnsi" w:hAnsiTheme="minorHAnsi" w:cstheme="minorBidi"/>
          <w:b w:val="0"/>
          <w:kern w:val="2"/>
          <w:sz w:val="21"/>
        </w:rPr>
        <w:tab/>
      </w:r>
      <w:r>
        <w:t>There are cases that UE would initiate a service which is suitable for one CN type or UE has a preference CN type in upper layer not unknown to RAN node, in such case it is beneficial if UE can indicate the preferred CN type to source RAN node.</w:t>
      </w:r>
    </w:p>
    <w:p w14:paraId="22A8606E" w14:textId="77777777" w:rsidR="00312830" w:rsidRDefault="00312830">
      <w:pPr>
        <w:pStyle w:val="11"/>
        <w:rPr>
          <w:rFonts w:asciiTheme="minorHAnsi" w:hAnsiTheme="minorHAnsi" w:cstheme="minorBidi" w:hint="eastAsia"/>
          <w:b w:val="0"/>
          <w:kern w:val="2"/>
          <w:sz w:val="21"/>
        </w:rPr>
      </w:pPr>
    </w:p>
    <w:p w14:paraId="75A4AFB8" w14:textId="77777777" w:rsidR="00312830" w:rsidRDefault="00312830">
      <w:pPr>
        <w:pStyle w:val="11"/>
        <w:rPr>
          <w:rFonts w:asciiTheme="minorHAnsi" w:hAnsiTheme="minorHAnsi" w:cstheme="minorBidi"/>
          <w:b w:val="0"/>
          <w:kern w:val="2"/>
          <w:sz w:val="21"/>
        </w:rPr>
      </w:pPr>
      <w:r>
        <w:t>Proposal 1</w:t>
      </w:r>
      <w:r>
        <w:rPr>
          <w:rFonts w:asciiTheme="minorHAnsi" w:hAnsiTheme="minorHAnsi" w:cstheme="minorBidi"/>
          <w:b w:val="0"/>
          <w:kern w:val="2"/>
          <w:sz w:val="21"/>
        </w:rPr>
        <w:tab/>
      </w:r>
      <w:r>
        <w:t>UE can indicate more than one preferred CN and ng-eNB can decide which CN to connect.</w:t>
      </w:r>
    </w:p>
    <w:p w14:paraId="49F61EC7" w14:textId="77777777" w:rsidR="00312830" w:rsidRDefault="00312830">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t>Msg 5 is adopted for CN indication and prefer CN’s PLMN IDs and CN type are encoded as RRC IE instead of NAS IE.</w:t>
      </w:r>
    </w:p>
    <w:p w14:paraId="76BF4F1C" w14:textId="77777777" w:rsidR="00312830" w:rsidRDefault="00312830">
      <w:pPr>
        <w:pStyle w:val="11"/>
        <w:rPr>
          <w:rFonts w:asciiTheme="minorHAnsi" w:hAnsiTheme="minorHAnsi" w:cstheme="minorBidi"/>
          <w:b w:val="0"/>
          <w:kern w:val="2"/>
          <w:sz w:val="21"/>
        </w:rPr>
      </w:pPr>
      <w:r>
        <w:t>Proposal 3</w:t>
      </w:r>
      <w:r>
        <w:rPr>
          <w:rFonts w:asciiTheme="minorHAnsi" w:hAnsiTheme="minorHAnsi" w:cstheme="minorBidi"/>
          <w:b w:val="0"/>
          <w:kern w:val="2"/>
          <w:sz w:val="21"/>
        </w:rPr>
        <w:tab/>
      </w:r>
      <w:r>
        <w:t>RAN2 agree that UE can indicate the preferred CN type to the source eNB/ng-eNB and network side can take this into consideration when perform CN selection.</w:t>
      </w:r>
    </w:p>
    <w:p w14:paraId="244ACB3A" w14:textId="77777777" w:rsidR="00312830" w:rsidRDefault="00312830">
      <w:pPr>
        <w:pStyle w:val="11"/>
        <w:rPr>
          <w:rFonts w:asciiTheme="minorHAnsi" w:hAnsiTheme="minorHAnsi" w:cstheme="minorBidi"/>
          <w:b w:val="0"/>
          <w:kern w:val="2"/>
          <w:sz w:val="21"/>
        </w:rPr>
      </w:pPr>
      <w:r>
        <w:t>Proposal 4</w:t>
      </w:r>
      <w:r>
        <w:rPr>
          <w:rFonts w:asciiTheme="minorHAnsi" w:hAnsiTheme="minorHAnsi" w:cstheme="minorBidi"/>
          <w:b w:val="0"/>
          <w:kern w:val="2"/>
          <w:sz w:val="21"/>
        </w:rPr>
        <w:tab/>
      </w:r>
      <w:r>
        <w:t>Either RRC measurement report or other RRC messages can be used.</w:t>
      </w:r>
    </w:p>
    <w:p w14:paraId="3EA8E563" w14:textId="597A6F6B" w:rsidR="00F507D1" w:rsidRPr="00CE0424" w:rsidRDefault="00A734F3" w:rsidP="00AC59FF">
      <w:pPr>
        <w:pStyle w:val="1"/>
        <w:numPr>
          <w:ilvl w:val="0"/>
          <w:numId w:val="0"/>
        </w:numPr>
      </w:pPr>
      <w:r w:rsidRPr="00AD5542">
        <w:rPr>
          <w:b/>
          <w:bCs/>
        </w:rPr>
        <w:fldChar w:fldCharType="end"/>
      </w:r>
      <w:bookmarkStart w:id="111" w:name="_In-sequence_SDU_delivery"/>
      <w:bookmarkEnd w:id="111"/>
      <w:r w:rsidR="00F507D1" w:rsidRPr="00CE0424">
        <w:t>References</w:t>
      </w:r>
    </w:p>
    <w:bookmarkStart w:id="112" w:name="_Ref504491377"/>
    <w:p w14:paraId="2046B8C9" w14:textId="6DB1243C" w:rsidR="00100602" w:rsidRDefault="00100602" w:rsidP="00E46295">
      <w:pPr>
        <w:pStyle w:val="Reference"/>
      </w:pPr>
      <w:r>
        <w:fldChar w:fldCharType="begin"/>
      </w:r>
      <w:r w:rsidR="002E61B5">
        <w:instrText xml:space="preserve">HYPERLINK </w:instrText>
      </w:r>
      <w:r w:rsidR="002E61B5">
        <w:rPr>
          <w:rFonts w:hint="eastAsia"/>
        </w:rPr>
        <w:instrText xml:space="preserve">"D:\\My Documents\\Desktop\\2. </w:instrText>
      </w:r>
      <w:r w:rsidR="002E61B5">
        <w:rPr>
          <w:rFonts w:hint="eastAsia"/>
        </w:rPr>
        <w:instrText>提案相关</w:instrText>
      </w:r>
      <w:r w:rsidR="002E61B5">
        <w:rPr>
          <w:rFonts w:hint="eastAsia"/>
        </w:rPr>
        <w:instrText>\\Data\\3GPP\\TSGR2\\TSGR2_AHs\\2018_01_NR\\docs\\R2-1800036.zip"</w:instrText>
      </w:r>
      <w:r w:rsidR="002E61B5">
        <w:instrText xml:space="preserve"> \o "C:Data3GPPTSGR2TSGR2_AHs2018_01_NRdocsR2-1800036.zip"</w:instrText>
      </w:r>
      <w:r>
        <w:fldChar w:fldCharType="separate"/>
      </w:r>
      <w:r w:rsidRPr="00100602">
        <w:t>R2-1800036</w:t>
      </w:r>
      <w:r>
        <w:fldChar w:fldCharType="end"/>
      </w:r>
      <w:r>
        <w:tab/>
      </w:r>
      <w:r w:rsidR="00402915">
        <w:tab/>
      </w:r>
      <w:r>
        <w:t>Reply LS to CN node selection for LTE features when E-UTRA is connected to 5G CN (S2-179618; contact: Nokia)</w:t>
      </w:r>
      <w:r>
        <w:tab/>
        <w:t>SA2</w:t>
      </w:r>
      <w:r>
        <w:tab/>
        <w:t>LS in</w:t>
      </w:r>
      <w:r>
        <w:tab/>
        <w:t>Rel-15</w:t>
      </w:r>
      <w:r>
        <w:tab/>
        <w:t>5GS_Ph1</w:t>
      </w:r>
      <w:r>
        <w:tab/>
        <w:t>To:</w:t>
      </w:r>
      <w:r w:rsidR="00FE403E">
        <w:t xml:space="preserve"> </w:t>
      </w:r>
      <w:r>
        <w:t>RAN2, CT1</w:t>
      </w:r>
      <w:r>
        <w:tab/>
      </w:r>
      <w:proofErr w:type="gramStart"/>
      <w:r>
        <w:t>Cc:RAN</w:t>
      </w:r>
      <w:proofErr w:type="gramEnd"/>
      <w:r>
        <w:t>3</w:t>
      </w:r>
      <w:bookmarkEnd w:id="112"/>
    </w:p>
    <w:p w14:paraId="11749A6E" w14:textId="72DC780B" w:rsidR="001E6C46" w:rsidRDefault="001E6C46" w:rsidP="001E6C46">
      <w:pPr>
        <w:pStyle w:val="Reference"/>
      </w:pPr>
      <w:r w:rsidRPr="001E6C46">
        <w:t>R2-1</w:t>
      </w:r>
      <w:r w:rsidR="00402915">
        <w:t>8</w:t>
      </w:r>
      <w:r w:rsidRPr="001E6C46">
        <w:t>0</w:t>
      </w:r>
      <w:r w:rsidR="00437A55">
        <w:t>4538</w:t>
      </w:r>
      <w:r w:rsidRPr="001E6C46">
        <w:t xml:space="preserve"> </w:t>
      </w:r>
      <w:r w:rsidR="00402915">
        <w:tab/>
      </w:r>
      <w:r w:rsidR="00437A55">
        <w:rPr>
          <w:sz w:val="22"/>
          <w:szCs w:val="22"/>
        </w:rPr>
        <w:t>Discussion CN Type Indication for CN Node Selection and Handover in eLTE</w:t>
      </w:r>
      <w:r w:rsidR="00402915" w:rsidRPr="00402915">
        <w:t>,</w:t>
      </w:r>
      <w:r w:rsidR="00402915">
        <w:tab/>
      </w:r>
      <w:r w:rsidR="00402915" w:rsidRPr="00402915">
        <w:t>OPPO</w:t>
      </w:r>
    </w:p>
    <w:sectPr w:rsidR="001E6C4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45BED" w14:textId="77777777" w:rsidR="00AB1CD8" w:rsidRDefault="00AB1CD8">
      <w:r>
        <w:separator/>
      </w:r>
    </w:p>
  </w:endnote>
  <w:endnote w:type="continuationSeparator" w:id="0">
    <w:p w14:paraId="04DBE711" w14:textId="77777777" w:rsidR="00AB1CD8" w:rsidRDefault="00AB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3EDA0" w14:textId="77777777" w:rsidR="00AB1CD8" w:rsidRDefault="00AB1CD8">
      <w:r>
        <w:separator/>
      </w:r>
    </w:p>
  </w:footnote>
  <w:footnote w:type="continuationSeparator" w:id="0">
    <w:p w14:paraId="7B534E18" w14:textId="77777777" w:rsidR="00AB1CD8" w:rsidRDefault="00AB1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A86123"/>
    <w:multiLevelType w:val="hybridMultilevel"/>
    <w:tmpl w:val="788C126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1"/>
  </w:num>
  <w:num w:numId="6">
    <w:abstractNumId w:val="6"/>
  </w:num>
  <w:num w:numId="7">
    <w:abstractNumId w:val="10"/>
  </w:num>
  <w:num w:numId="8">
    <w:abstractNumId w:val="2"/>
  </w:num>
  <w:num w:numId="9">
    <w:abstractNumId w:val="8"/>
  </w:num>
  <w:num w:numId="10">
    <w:abstractNumId w:val="3"/>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3B8"/>
    <w:rsid w:val="0003484F"/>
    <w:rsid w:val="00034C15"/>
    <w:rsid w:val="00036BA1"/>
    <w:rsid w:val="000373A0"/>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1ED"/>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34B2"/>
    <w:rsid w:val="002D4EF1"/>
    <w:rsid w:val="002D4F7D"/>
    <w:rsid w:val="002D7637"/>
    <w:rsid w:val="002E17F2"/>
    <w:rsid w:val="002E2DA4"/>
    <w:rsid w:val="002E61B5"/>
    <w:rsid w:val="002E6BCD"/>
    <w:rsid w:val="002E7CAE"/>
    <w:rsid w:val="002F2771"/>
    <w:rsid w:val="002F37A9"/>
    <w:rsid w:val="00301204"/>
    <w:rsid w:val="00301CE6"/>
    <w:rsid w:val="0030256B"/>
    <w:rsid w:val="0030501F"/>
    <w:rsid w:val="0030768E"/>
    <w:rsid w:val="00307BA1"/>
    <w:rsid w:val="00311702"/>
    <w:rsid w:val="00311E82"/>
    <w:rsid w:val="0031246D"/>
    <w:rsid w:val="00312830"/>
    <w:rsid w:val="00313FD6"/>
    <w:rsid w:val="003143BD"/>
    <w:rsid w:val="0031498A"/>
    <w:rsid w:val="0031543E"/>
    <w:rsid w:val="003203ED"/>
    <w:rsid w:val="00322C9F"/>
    <w:rsid w:val="00324D23"/>
    <w:rsid w:val="003253C1"/>
    <w:rsid w:val="00331751"/>
    <w:rsid w:val="00334579"/>
    <w:rsid w:val="00335858"/>
    <w:rsid w:val="00336AAE"/>
    <w:rsid w:val="00336BDA"/>
    <w:rsid w:val="0033740C"/>
    <w:rsid w:val="0034087B"/>
    <w:rsid w:val="00341E82"/>
    <w:rsid w:val="00342BD7"/>
    <w:rsid w:val="0034415E"/>
    <w:rsid w:val="00344166"/>
    <w:rsid w:val="00346DB5"/>
    <w:rsid w:val="003477B1"/>
    <w:rsid w:val="00350983"/>
    <w:rsid w:val="00351255"/>
    <w:rsid w:val="0035126A"/>
    <w:rsid w:val="00352DD6"/>
    <w:rsid w:val="00352F03"/>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915"/>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23AF"/>
    <w:rsid w:val="004342EA"/>
    <w:rsid w:val="00437447"/>
    <w:rsid w:val="00437A55"/>
    <w:rsid w:val="00440A19"/>
    <w:rsid w:val="00441A92"/>
    <w:rsid w:val="004421DB"/>
    <w:rsid w:val="004439D5"/>
    <w:rsid w:val="00444F56"/>
    <w:rsid w:val="00446488"/>
    <w:rsid w:val="00446CEE"/>
    <w:rsid w:val="0044700E"/>
    <w:rsid w:val="00451420"/>
    <w:rsid w:val="004517AA"/>
    <w:rsid w:val="00452CAC"/>
    <w:rsid w:val="00453918"/>
    <w:rsid w:val="00453CE7"/>
    <w:rsid w:val="00457565"/>
    <w:rsid w:val="00457B71"/>
    <w:rsid w:val="00463A36"/>
    <w:rsid w:val="00465DDE"/>
    <w:rsid w:val="004669E2"/>
    <w:rsid w:val="00470292"/>
    <w:rsid w:val="00470C31"/>
    <w:rsid w:val="004734D0"/>
    <w:rsid w:val="00473C03"/>
    <w:rsid w:val="0047556B"/>
    <w:rsid w:val="00477768"/>
    <w:rsid w:val="00490866"/>
    <w:rsid w:val="004912E1"/>
    <w:rsid w:val="0049275C"/>
    <w:rsid w:val="00492BC5"/>
    <w:rsid w:val="004941C4"/>
    <w:rsid w:val="00494ABC"/>
    <w:rsid w:val="004964F1"/>
    <w:rsid w:val="004A0906"/>
    <w:rsid w:val="004A16BC"/>
    <w:rsid w:val="004A2B94"/>
    <w:rsid w:val="004B5DE3"/>
    <w:rsid w:val="004B7C0C"/>
    <w:rsid w:val="004C242D"/>
    <w:rsid w:val="004C2A38"/>
    <w:rsid w:val="004C3898"/>
    <w:rsid w:val="004C6288"/>
    <w:rsid w:val="004D36B1"/>
    <w:rsid w:val="004D7EBD"/>
    <w:rsid w:val="004E2680"/>
    <w:rsid w:val="004E28F9"/>
    <w:rsid w:val="004E3CFF"/>
    <w:rsid w:val="004E462E"/>
    <w:rsid w:val="004E56DC"/>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798C"/>
    <w:rsid w:val="005900FA"/>
    <w:rsid w:val="005935A4"/>
    <w:rsid w:val="00594175"/>
    <w:rsid w:val="005948C2"/>
    <w:rsid w:val="00595DCA"/>
    <w:rsid w:val="005967E3"/>
    <w:rsid w:val="0059779B"/>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3CDB"/>
    <w:rsid w:val="005F618C"/>
    <w:rsid w:val="005F6794"/>
    <w:rsid w:val="005F6F98"/>
    <w:rsid w:val="005F70BD"/>
    <w:rsid w:val="005F744A"/>
    <w:rsid w:val="00600816"/>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37DD4"/>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58"/>
    <w:rsid w:val="00670BE1"/>
    <w:rsid w:val="00671FA8"/>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0237"/>
    <w:rsid w:val="006A3216"/>
    <w:rsid w:val="006A46FB"/>
    <w:rsid w:val="006A5E28"/>
    <w:rsid w:val="006A697B"/>
    <w:rsid w:val="006A7628"/>
    <w:rsid w:val="006A7AFF"/>
    <w:rsid w:val="006B1816"/>
    <w:rsid w:val="006B2099"/>
    <w:rsid w:val="006B3C1B"/>
    <w:rsid w:val="006B50CF"/>
    <w:rsid w:val="006C03B8"/>
    <w:rsid w:val="006C0DA5"/>
    <w:rsid w:val="006C5EAC"/>
    <w:rsid w:val="006C5EC9"/>
    <w:rsid w:val="006C6059"/>
    <w:rsid w:val="006C6942"/>
    <w:rsid w:val="006C7522"/>
    <w:rsid w:val="006D2017"/>
    <w:rsid w:val="006D6F08"/>
    <w:rsid w:val="006E062C"/>
    <w:rsid w:val="006E2501"/>
    <w:rsid w:val="006E28B7"/>
    <w:rsid w:val="006E2B95"/>
    <w:rsid w:val="006E3310"/>
    <w:rsid w:val="006E4E39"/>
    <w:rsid w:val="006E565E"/>
    <w:rsid w:val="006E5F94"/>
    <w:rsid w:val="006E673D"/>
    <w:rsid w:val="006E6E27"/>
    <w:rsid w:val="006E7D3B"/>
    <w:rsid w:val="006F1B70"/>
    <w:rsid w:val="006F2146"/>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1312"/>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36CB"/>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BC8"/>
    <w:rsid w:val="00AB11CA"/>
    <w:rsid w:val="00AB14D9"/>
    <w:rsid w:val="00AB1907"/>
    <w:rsid w:val="00AB1CD8"/>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20B9"/>
    <w:rsid w:val="00AE27AC"/>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78D0"/>
    <w:rsid w:val="00BA0914"/>
    <w:rsid w:val="00BA2280"/>
    <w:rsid w:val="00BA2A08"/>
    <w:rsid w:val="00BA5415"/>
    <w:rsid w:val="00BA56D2"/>
    <w:rsid w:val="00BA60FD"/>
    <w:rsid w:val="00BA76E0"/>
    <w:rsid w:val="00BB285E"/>
    <w:rsid w:val="00BB2A25"/>
    <w:rsid w:val="00BB388A"/>
    <w:rsid w:val="00BB51E9"/>
    <w:rsid w:val="00BB621E"/>
    <w:rsid w:val="00BC0FDC"/>
    <w:rsid w:val="00BC3053"/>
    <w:rsid w:val="00BC33B5"/>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02"/>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65921"/>
    <w:rsid w:val="00C70697"/>
    <w:rsid w:val="00C70BE0"/>
    <w:rsid w:val="00C72EF4"/>
    <w:rsid w:val="00C73C87"/>
    <w:rsid w:val="00C73EB7"/>
    <w:rsid w:val="00C75D2F"/>
    <w:rsid w:val="00C767BE"/>
    <w:rsid w:val="00C76E3C"/>
    <w:rsid w:val="00C81568"/>
    <w:rsid w:val="00C8242E"/>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1188"/>
    <w:rsid w:val="00CD1F71"/>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77B72"/>
    <w:rsid w:val="00D8021F"/>
    <w:rsid w:val="00D80383"/>
    <w:rsid w:val="00D822AF"/>
    <w:rsid w:val="00D823C6"/>
    <w:rsid w:val="00D83DC7"/>
    <w:rsid w:val="00D86CA3"/>
    <w:rsid w:val="00D86CDE"/>
    <w:rsid w:val="00D871CE"/>
    <w:rsid w:val="00D905A6"/>
    <w:rsid w:val="00D9196D"/>
    <w:rsid w:val="00D92982"/>
    <w:rsid w:val="00D94F18"/>
    <w:rsid w:val="00D95100"/>
    <w:rsid w:val="00DA1EA9"/>
    <w:rsid w:val="00DA305E"/>
    <w:rsid w:val="00DA49A2"/>
    <w:rsid w:val="00DA5417"/>
    <w:rsid w:val="00DA56E8"/>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5933"/>
    <w:rsid w:val="00E3723A"/>
    <w:rsid w:val="00E37860"/>
    <w:rsid w:val="00E4346F"/>
    <w:rsid w:val="00E44388"/>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EFC"/>
    <w:rsid w:val="00E73D0E"/>
    <w:rsid w:val="00E74235"/>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33E3"/>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03E"/>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D0131D0E-864A-4F76-A9A3-4A3C796B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63088-8469-4FD6-AB19-609DD4C0A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3</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2</cp:revision>
  <cp:lastPrinted>2008-01-31T00:09:00Z</cp:lastPrinted>
  <dcterms:created xsi:type="dcterms:W3CDTF">2018-05-10T11:04:00Z</dcterms:created>
  <dcterms:modified xsi:type="dcterms:W3CDTF">2018-05-10T11:04:00Z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